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2C0" w:rsidRDefault="000D0AAC">
      <w:r w:rsidRPr="000D0AAC">
        <w:rPr>
          <w:noProof/>
          <w:lang w:eastAsia="it-IT"/>
        </w:rPr>
        <w:drawing>
          <wp:inline distT="0" distB="0" distL="0" distR="0">
            <wp:extent cx="1176760" cy="1182029"/>
            <wp:effectExtent l="0" t="0" r="0" b="0"/>
            <wp:docPr id="5" name="Immagine 4" descr="Immagine corre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magine correlata"/>
                    <pic:cNvPicPr>
                      <a:picLocks noChangeAspect="1" noChangeArrowheads="1"/>
                    </pic:cNvPicPr>
                  </pic:nvPicPr>
                  <pic:blipFill>
                    <a:blip r:embed="rId5" cstate="print"/>
                    <a:srcRect/>
                    <a:stretch>
                      <a:fillRect/>
                    </a:stretch>
                  </pic:blipFill>
                  <pic:spPr bwMode="auto">
                    <a:xfrm>
                      <a:off x="0" y="0"/>
                      <a:ext cx="1182085" cy="1187378"/>
                    </a:xfrm>
                    <a:prstGeom prst="rect">
                      <a:avLst/>
                    </a:prstGeom>
                    <a:noFill/>
                    <a:ln w="9525">
                      <a:noFill/>
                      <a:miter lim="800000"/>
                      <a:headEnd/>
                      <a:tailEnd/>
                    </a:ln>
                  </pic:spPr>
                </pic:pic>
              </a:graphicData>
            </a:graphic>
          </wp:inline>
        </w:drawing>
      </w:r>
      <w:r w:rsidR="00304D14">
        <w:tab/>
      </w:r>
      <w:r w:rsidR="00304D14">
        <w:tab/>
      </w:r>
      <w:r w:rsidR="00304D14" w:rsidRPr="00304D14">
        <w:rPr>
          <w:noProof/>
          <w:lang w:eastAsia="it-IT"/>
        </w:rPr>
        <w:drawing>
          <wp:inline distT="0" distB="0" distL="0" distR="0">
            <wp:extent cx="1965867" cy="1001133"/>
            <wp:effectExtent l="19050" t="0" r="0" b="0"/>
            <wp:docPr id="3" name="Immagine 4" descr="Risultati immagini per rotary club valle dell'ofa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sultati immagini per rotary club valle dell'ofanto"/>
                    <pic:cNvPicPr>
                      <a:picLocks noChangeAspect="1" noChangeArrowheads="1"/>
                    </pic:cNvPicPr>
                  </pic:nvPicPr>
                  <pic:blipFill>
                    <a:blip r:embed="rId6"/>
                    <a:srcRect t="24026" b="25000"/>
                    <a:stretch>
                      <a:fillRect/>
                    </a:stretch>
                  </pic:blipFill>
                  <pic:spPr bwMode="auto">
                    <a:xfrm>
                      <a:off x="0" y="0"/>
                      <a:ext cx="1974362" cy="1005459"/>
                    </a:xfrm>
                    <a:prstGeom prst="rect">
                      <a:avLst/>
                    </a:prstGeom>
                    <a:noFill/>
                    <a:ln w="9525">
                      <a:noFill/>
                      <a:miter lim="800000"/>
                      <a:headEnd/>
                      <a:tailEnd/>
                    </a:ln>
                  </pic:spPr>
                </pic:pic>
              </a:graphicData>
            </a:graphic>
          </wp:inline>
        </w:drawing>
      </w:r>
      <w:r>
        <w:t xml:space="preserve">                        </w:t>
      </w:r>
      <w:r w:rsidRPr="000D0AAC">
        <w:rPr>
          <w:noProof/>
          <w:lang w:eastAsia="it-IT"/>
        </w:rPr>
        <w:drawing>
          <wp:inline distT="0" distB="0" distL="0" distR="0">
            <wp:extent cx="1315844" cy="1315844"/>
            <wp:effectExtent l="0" t="0" r="0" b="0"/>
            <wp:docPr id="4" name="Immagine 1" descr="Immagine corre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agine correlata"/>
                    <pic:cNvPicPr>
                      <a:picLocks noChangeAspect="1" noChangeArrowheads="1"/>
                    </pic:cNvPicPr>
                  </pic:nvPicPr>
                  <pic:blipFill>
                    <a:blip r:embed="rId7" cstate="print"/>
                    <a:srcRect/>
                    <a:stretch>
                      <a:fillRect/>
                    </a:stretch>
                  </pic:blipFill>
                  <pic:spPr bwMode="auto">
                    <a:xfrm>
                      <a:off x="0" y="0"/>
                      <a:ext cx="1315959" cy="1315959"/>
                    </a:xfrm>
                    <a:prstGeom prst="rect">
                      <a:avLst/>
                    </a:prstGeom>
                    <a:noFill/>
                    <a:ln w="9525">
                      <a:noFill/>
                      <a:miter lim="800000"/>
                      <a:headEnd/>
                      <a:tailEnd/>
                    </a:ln>
                  </pic:spPr>
                </pic:pic>
              </a:graphicData>
            </a:graphic>
          </wp:inline>
        </w:drawing>
      </w:r>
    </w:p>
    <w:p w:rsidR="000D0AAC" w:rsidRDefault="000D0AAC" w:rsidP="000D0AAC">
      <w:pPr>
        <w:spacing w:line="360" w:lineRule="auto"/>
        <w:jc w:val="right"/>
        <w:rPr>
          <w:sz w:val="24"/>
          <w:szCs w:val="24"/>
        </w:rPr>
      </w:pPr>
      <w:r>
        <w:rPr>
          <w:sz w:val="24"/>
          <w:szCs w:val="24"/>
        </w:rPr>
        <w:t>Al Dirigente Scolastico</w:t>
      </w:r>
    </w:p>
    <w:p w:rsidR="000D0AAC" w:rsidRDefault="000D0AAC" w:rsidP="000D0AAC">
      <w:pPr>
        <w:spacing w:line="360" w:lineRule="auto"/>
        <w:jc w:val="right"/>
        <w:rPr>
          <w:sz w:val="24"/>
          <w:szCs w:val="24"/>
        </w:rPr>
      </w:pPr>
      <w:r>
        <w:rPr>
          <w:sz w:val="24"/>
          <w:szCs w:val="24"/>
        </w:rPr>
        <w:t xml:space="preserve">Istituto </w:t>
      </w:r>
      <w:proofErr w:type="spellStart"/>
      <w:r>
        <w:rPr>
          <w:sz w:val="24"/>
          <w:szCs w:val="24"/>
        </w:rPr>
        <w:t>Comprensivo………………………</w:t>
      </w:r>
      <w:proofErr w:type="spellEnd"/>
    </w:p>
    <w:p w:rsidR="000D0AAC" w:rsidRDefault="000D0AAC" w:rsidP="000D0AAC">
      <w:pPr>
        <w:spacing w:line="360" w:lineRule="auto"/>
        <w:jc w:val="right"/>
        <w:rPr>
          <w:sz w:val="24"/>
          <w:szCs w:val="24"/>
        </w:rPr>
      </w:pPr>
      <w:proofErr w:type="spellStart"/>
      <w:r>
        <w:rPr>
          <w:sz w:val="24"/>
          <w:szCs w:val="24"/>
        </w:rPr>
        <w:t>…………………………………………</w:t>
      </w:r>
      <w:proofErr w:type="spellEnd"/>
      <w:r>
        <w:rPr>
          <w:sz w:val="24"/>
          <w:szCs w:val="24"/>
        </w:rPr>
        <w:t>..</w:t>
      </w:r>
    </w:p>
    <w:p w:rsidR="000D0AAC" w:rsidRDefault="000D0AAC" w:rsidP="000D0AAC">
      <w:pPr>
        <w:spacing w:line="360" w:lineRule="auto"/>
        <w:jc w:val="right"/>
        <w:rPr>
          <w:sz w:val="24"/>
          <w:szCs w:val="24"/>
        </w:rPr>
      </w:pPr>
      <w:proofErr w:type="spellStart"/>
      <w:r>
        <w:rPr>
          <w:sz w:val="24"/>
          <w:szCs w:val="24"/>
        </w:rPr>
        <w:t>Città……………………………………………</w:t>
      </w:r>
      <w:proofErr w:type="spellEnd"/>
    </w:p>
    <w:p w:rsidR="000D0AAC" w:rsidRDefault="000D0AAC" w:rsidP="000D0AAC">
      <w:pPr>
        <w:spacing w:line="360" w:lineRule="auto"/>
        <w:jc w:val="both"/>
        <w:rPr>
          <w:sz w:val="24"/>
          <w:szCs w:val="24"/>
        </w:rPr>
      </w:pPr>
    </w:p>
    <w:p w:rsidR="000D0AAC" w:rsidRDefault="000D0AAC" w:rsidP="000D0AAC">
      <w:pPr>
        <w:spacing w:line="360" w:lineRule="auto"/>
        <w:jc w:val="both"/>
        <w:rPr>
          <w:sz w:val="24"/>
          <w:szCs w:val="24"/>
        </w:rPr>
      </w:pPr>
      <w:r>
        <w:rPr>
          <w:sz w:val="24"/>
          <w:szCs w:val="24"/>
        </w:rPr>
        <w:t>Oggetto:invito al Seminario: “Gli Autismi: non uno ma tanti protocolli d’intervento”</w:t>
      </w:r>
    </w:p>
    <w:p w:rsidR="000D0AAC" w:rsidRDefault="000D0AAC" w:rsidP="000D0AAC">
      <w:pPr>
        <w:spacing w:line="360" w:lineRule="auto"/>
        <w:jc w:val="both"/>
        <w:rPr>
          <w:sz w:val="24"/>
          <w:szCs w:val="24"/>
        </w:rPr>
      </w:pPr>
    </w:p>
    <w:p w:rsidR="000D0AAC" w:rsidRPr="00710F8B" w:rsidRDefault="000D0AAC" w:rsidP="000D0AAC">
      <w:pPr>
        <w:jc w:val="both"/>
        <w:rPr>
          <w:rFonts w:cstheme="minorHAnsi"/>
          <w:sz w:val="24"/>
          <w:szCs w:val="24"/>
        </w:rPr>
      </w:pPr>
      <w:r>
        <w:tab/>
      </w:r>
      <w:r w:rsidRPr="00710F8B">
        <w:rPr>
          <w:rFonts w:cstheme="minorHAnsi"/>
          <w:sz w:val="24"/>
          <w:szCs w:val="24"/>
        </w:rPr>
        <w:t xml:space="preserve">L’autismo comprende un insieme di disturbi del </w:t>
      </w:r>
      <w:proofErr w:type="spellStart"/>
      <w:r w:rsidRPr="00710F8B">
        <w:rPr>
          <w:rFonts w:cstheme="minorHAnsi"/>
          <w:sz w:val="24"/>
          <w:szCs w:val="24"/>
        </w:rPr>
        <w:t>neurosviluppo</w:t>
      </w:r>
      <w:proofErr w:type="spellEnd"/>
      <w:r w:rsidRPr="00710F8B">
        <w:rPr>
          <w:rFonts w:cstheme="minorHAnsi"/>
          <w:sz w:val="24"/>
          <w:szCs w:val="24"/>
        </w:rPr>
        <w:t xml:space="preserve"> con esordio precoce, classificati come Disturbi Pervasivi dello Sviluppo e più recentemente circoscritti all’interno della definizione </w:t>
      </w:r>
      <w:r w:rsidRPr="006C1393">
        <w:rPr>
          <w:rFonts w:cstheme="minorHAnsi"/>
          <w:sz w:val="24"/>
          <w:szCs w:val="24"/>
          <w:u w:val="single"/>
        </w:rPr>
        <w:t>Disturbi dello Spettro Autistico (DSA)</w:t>
      </w:r>
      <w:r w:rsidRPr="00710F8B">
        <w:rPr>
          <w:rFonts w:cstheme="minorHAnsi"/>
          <w:sz w:val="24"/>
          <w:szCs w:val="24"/>
        </w:rPr>
        <w:t xml:space="preserve">. </w:t>
      </w:r>
      <w:r>
        <w:rPr>
          <w:rFonts w:cstheme="minorHAnsi"/>
          <w:sz w:val="24"/>
          <w:szCs w:val="24"/>
        </w:rPr>
        <w:t>Per q</w:t>
      </w:r>
      <w:r w:rsidRPr="00710F8B">
        <w:rPr>
          <w:rFonts w:cstheme="minorHAnsi"/>
          <w:sz w:val="24"/>
          <w:szCs w:val="24"/>
        </w:rPr>
        <w:t>uesti disturbi</w:t>
      </w:r>
      <w:r>
        <w:rPr>
          <w:rFonts w:cstheme="minorHAnsi"/>
          <w:sz w:val="24"/>
          <w:szCs w:val="24"/>
        </w:rPr>
        <w:t xml:space="preserve">, che hanno un carattere cronico e </w:t>
      </w:r>
      <w:r w:rsidRPr="00710F8B">
        <w:rPr>
          <w:rFonts w:cstheme="minorHAnsi"/>
          <w:sz w:val="24"/>
          <w:szCs w:val="24"/>
        </w:rPr>
        <w:t xml:space="preserve">un’elevata complessità clinica, </w:t>
      </w:r>
      <w:r>
        <w:rPr>
          <w:rFonts w:cstheme="minorHAnsi"/>
          <w:sz w:val="24"/>
          <w:szCs w:val="24"/>
        </w:rPr>
        <w:t xml:space="preserve">non è </w:t>
      </w:r>
      <w:r w:rsidRPr="00710F8B">
        <w:rPr>
          <w:rFonts w:cstheme="minorHAnsi"/>
          <w:sz w:val="24"/>
          <w:szCs w:val="24"/>
        </w:rPr>
        <w:t xml:space="preserve">attualmente </w:t>
      </w:r>
      <w:r>
        <w:rPr>
          <w:rFonts w:cstheme="minorHAnsi"/>
          <w:sz w:val="24"/>
          <w:szCs w:val="24"/>
        </w:rPr>
        <w:t xml:space="preserve">conosciuta l’eziologia </w:t>
      </w:r>
      <w:r w:rsidRPr="00710F8B">
        <w:rPr>
          <w:rFonts w:cstheme="minorHAnsi"/>
          <w:sz w:val="24"/>
          <w:szCs w:val="24"/>
        </w:rPr>
        <w:t>e non esistono terapie risolutive.</w:t>
      </w:r>
    </w:p>
    <w:p w:rsidR="000D0AAC" w:rsidRDefault="000D0AAC" w:rsidP="000D0AAC">
      <w:pPr>
        <w:spacing w:after="0" w:line="240" w:lineRule="auto"/>
        <w:ind w:firstLine="709"/>
        <w:jc w:val="both"/>
        <w:textAlignment w:val="baseline"/>
        <w:rPr>
          <w:rFonts w:cstheme="minorHAnsi"/>
          <w:sz w:val="24"/>
          <w:szCs w:val="24"/>
        </w:rPr>
      </w:pPr>
      <w:r>
        <w:rPr>
          <w:sz w:val="24"/>
          <w:szCs w:val="24"/>
        </w:rPr>
        <w:t xml:space="preserve">Nel </w:t>
      </w:r>
      <w:r w:rsidRPr="00D008C0">
        <w:rPr>
          <w:sz w:val="24"/>
          <w:szCs w:val="24"/>
        </w:rPr>
        <w:t>2011 l’Istituto Superiore di Sanità ha pubblicato le linee guida n. 21</w:t>
      </w:r>
      <w:r w:rsidRPr="00D008C0">
        <w:rPr>
          <w:rFonts w:ascii="Arial" w:eastAsia="Times New Roman" w:hAnsi="Arial" w:cs="Arial"/>
          <w:i/>
          <w:iCs/>
          <w:color w:val="777777"/>
          <w:sz w:val="24"/>
          <w:szCs w:val="24"/>
        </w:rPr>
        <w:t>.</w:t>
      </w:r>
      <w:r w:rsidRPr="00710F8B">
        <w:rPr>
          <w:rFonts w:eastAsia="Times New Roman" w:cstheme="minorHAnsi"/>
          <w:iCs/>
          <w:sz w:val="24"/>
          <w:szCs w:val="24"/>
        </w:rPr>
        <w:t xml:space="preserve">Esse </w:t>
      </w:r>
      <w:r>
        <w:rPr>
          <w:rFonts w:eastAsia="Times New Roman" w:cstheme="minorHAnsi"/>
          <w:iCs/>
          <w:sz w:val="24"/>
          <w:szCs w:val="24"/>
        </w:rPr>
        <w:t xml:space="preserve">hanno rappresentato un valido </w:t>
      </w:r>
      <w:r w:rsidRPr="00710F8B">
        <w:rPr>
          <w:rFonts w:eastAsia="Times New Roman" w:cstheme="minorHAnsi"/>
          <w:iCs/>
          <w:sz w:val="24"/>
          <w:szCs w:val="24"/>
        </w:rPr>
        <w:t>strumento che</w:t>
      </w:r>
      <w:r>
        <w:rPr>
          <w:rFonts w:eastAsia="Times New Roman" w:cstheme="minorHAnsi"/>
          <w:iCs/>
          <w:sz w:val="24"/>
          <w:szCs w:val="24"/>
        </w:rPr>
        <w:t xml:space="preserve"> ha  consentito</w:t>
      </w:r>
      <w:r w:rsidRPr="00710F8B">
        <w:rPr>
          <w:rFonts w:eastAsia="Times New Roman" w:cstheme="minorHAnsi"/>
          <w:iCs/>
          <w:sz w:val="24"/>
          <w:szCs w:val="24"/>
        </w:rPr>
        <w:t xml:space="preserve"> un rapido trasferimento delle conoscenze, elaborate dalla ricerca </w:t>
      </w:r>
      <w:proofErr w:type="spellStart"/>
      <w:r w:rsidRPr="00710F8B">
        <w:rPr>
          <w:rFonts w:eastAsia="Times New Roman" w:cstheme="minorHAnsi"/>
          <w:iCs/>
          <w:sz w:val="24"/>
          <w:szCs w:val="24"/>
        </w:rPr>
        <w:t>biomedica</w:t>
      </w:r>
      <w:proofErr w:type="spellEnd"/>
      <w:r w:rsidRPr="00710F8B">
        <w:rPr>
          <w:rFonts w:eastAsia="Times New Roman" w:cstheme="minorHAnsi"/>
          <w:iCs/>
          <w:sz w:val="24"/>
          <w:szCs w:val="24"/>
        </w:rPr>
        <w:t xml:space="preserve">, nella pratica clinica quotidiana. </w:t>
      </w:r>
      <w:r>
        <w:rPr>
          <w:rFonts w:eastAsia="Times New Roman" w:cstheme="minorHAnsi"/>
          <w:iCs/>
          <w:sz w:val="24"/>
          <w:szCs w:val="24"/>
        </w:rPr>
        <w:t xml:space="preserve">Tali linee guida sono attualmente in via di </w:t>
      </w:r>
      <w:r w:rsidRPr="00AD071C">
        <w:rPr>
          <w:rFonts w:eastAsia="Times New Roman" w:cstheme="minorHAnsi"/>
          <w:iCs/>
          <w:sz w:val="24"/>
          <w:szCs w:val="24"/>
        </w:rPr>
        <w:t>revisione</w:t>
      </w:r>
      <w:r>
        <w:rPr>
          <w:rFonts w:eastAsia="Times New Roman" w:cstheme="minorHAnsi"/>
          <w:iCs/>
          <w:sz w:val="24"/>
          <w:szCs w:val="24"/>
        </w:rPr>
        <w:t xml:space="preserve"> al fine di renderle maggiormente idonee a fornire </w:t>
      </w:r>
      <w:r>
        <w:rPr>
          <w:rFonts w:cstheme="minorHAnsi"/>
          <w:sz w:val="24"/>
          <w:szCs w:val="24"/>
        </w:rPr>
        <w:t>puntuali informazioni:</w:t>
      </w:r>
    </w:p>
    <w:p w:rsidR="000D0AAC" w:rsidRDefault="000D0AAC" w:rsidP="000D0AAC">
      <w:pPr>
        <w:pStyle w:val="Paragrafoelenco"/>
        <w:numPr>
          <w:ilvl w:val="0"/>
          <w:numId w:val="1"/>
        </w:numPr>
        <w:jc w:val="both"/>
        <w:textAlignment w:val="baseline"/>
        <w:rPr>
          <w:rFonts w:cstheme="minorHAnsi"/>
          <w:sz w:val="24"/>
          <w:szCs w:val="24"/>
        </w:rPr>
      </w:pPr>
      <w:r w:rsidRPr="00111A57">
        <w:rPr>
          <w:rFonts w:cstheme="minorHAnsi"/>
          <w:sz w:val="24"/>
          <w:szCs w:val="24"/>
        </w:rPr>
        <w:t>sulle modalità di riconoscimento de</w:t>
      </w:r>
      <w:r>
        <w:rPr>
          <w:rFonts w:cstheme="minorHAnsi"/>
          <w:sz w:val="24"/>
          <w:szCs w:val="24"/>
        </w:rPr>
        <w:t>i casi</w:t>
      </w:r>
      <w:r w:rsidRPr="009275A1">
        <w:rPr>
          <w:rFonts w:cstheme="minorHAnsi"/>
          <w:sz w:val="24"/>
          <w:szCs w:val="24"/>
        </w:rPr>
        <w:t xml:space="preserve"> </w:t>
      </w:r>
      <w:r w:rsidRPr="00111A57">
        <w:rPr>
          <w:rFonts w:cstheme="minorHAnsi"/>
          <w:sz w:val="24"/>
          <w:szCs w:val="24"/>
        </w:rPr>
        <w:t xml:space="preserve">sulla </w:t>
      </w:r>
      <w:r>
        <w:rPr>
          <w:rFonts w:cstheme="minorHAnsi"/>
          <w:sz w:val="24"/>
          <w:szCs w:val="24"/>
        </w:rPr>
        <w:t>defini</w:t>
      </w:r>
      <w:r w:rsidRPr="00111A57">
        <w:rPr>
          <w:rFonts w:cstheme="minorHAnsi"/>
          <w:sz w:val="24"/>
          <w:szCs w:val="24"/>
        </w:rPr>
        <w:t>zione</w:t>
      </w:r>
      <w:r>
        <w:rPr>
          <w:rFonts w:cstheme="minorHAnsi"/>
          <w:sz w:val="24"/>
          <w:szCs w:val="24"/>
        </w:rPr>
        <w:t xml:space="preserve"> delle</w:t>
      </w:r>
      <w:r w:rsidRPr="009275A1">
        <w:rPr>
          <w:rFonts w:cstheme="minorHAnsi"/>
          <w:sz w:val="24"/>
          <w:szCs w:val="24"/>
        </w:rPr>
        <w:t xml:space="preserve"> </w:t>
      </w:r>
      <w:r w:rsidRPr="00111A57">
        <w:rPr>
          <w:rFonts w:cstheme="minorHAnsi"/>
          <w:sz w:val="24"/>
          <w:szCs w:val="24"/>
        </w:rPr>
        <w:t>diagnosi</w:t>
      </w:r>
      <w:r>
        <w:rPr>
          <w:rFonts w:cstheme="minorHAnsi"/>
          <w:sz w:val="24"/>
          <w:szCs w:val="24"/>
        </w:rPr>
        <w:t xml:space="preserve">, sul </w:t>
      </w:r>
      <w:r w:rsidRPr="00111A57">
        <w:rPr>
          <w:rFonts w:cstheme="minorHAnsi"/>
          <w:sz w:val="24"/>
          <w:szCs w:val="24"/>
        </w:rPr>
        <w:t xml:space="preserve">loro </w:t>
      </w:r>
      <w:r>
        <w:rPr>
          <w:rFonts w:cstheme="minorHAnsi"/>
          <w:sz w:val="24"/>
          <w:szCs w:val="24"/>
        </w:rPr>
        <w:t>orientamento a un</w:t>
      </w:r>
      <w:r w:rsidRPr="00111A57">
        <w:rPr>
          <w:rFonts w:cstheme="minorHAnsi"/>
          <w:sz w:val="24"/>
          <w:szCs w:val="24"/>
        </w:rPr>
        <w:t xml:space="preserve"> trattamento</w:t>
      </w:r>
      <w:r>
        <w:rPr>
          <w:rFonts w:cstheme="minorHAnsi"/>
          <w:sz w:val="24"/>
          <w:szCs w:val="24"/>
        </w:rPr>
        <w:t xml:space="preserve">  personalizzato </w:t>
      </w:r>
      <w:r w:rsidRPr="00111A57">
        <w:rPr>
          <w:rFonts w:cstheme="minorHAnsi"/>
          <w:sz w:val="24"/>
          <w:szCs w:val="24"/>
        </w:rPr>
        <w:t>nei bam</w:t>
      </w:r>
      <w:r>
        <w:rPr>
          <w:rFonts w:cstheme="minorHAnsi"/>
          <w:sz w:val="24"/>
          <w:szCs w:val="24"/>
        </w:rPr>
        <w:t>bini e negli adulti</w:t>
      </w:r>
      <w:r w:rsidRPr="00111A57">
        <w:rPr>
          <w:rFonts w:cstheme="minorHAnsi"/>
          <w:sz w:val="24"/>
          <w:szCs w:val="24"/>
        </w:rPr>
        <w:t xml:space="preserve">; </w:t>
      </w:r>
    </w:p>
    <w:p w:rsidR="000D0AAC" w:rsidRDefault="000D0AAC" w:rsidP="000D0AAC">
      <w:pPr>
        <w:pStyle w:val="Paragrafoelenco"/>
        <w:numPr>
          <w:ilvl w:val="0"/>
          <w:numId w:val="1"/>
        </w:numPr>
        <w:jc w:val="both"/>
        <w:textAlignment w:val="baseline"/>
        <w:rPr>
          <w:rFonts w:cstheme="minorHAnsi"/>
          <w:sz w:val="24"/>
          <w:szCs w:val="24"/>
        </w:rPr>
      </w:pPr>
      <w:r w:rsidRPr="00111A57">
        <w:rPr>
          <w:rFonts w:cstheme="minorHAnsi"/>
          <w:sz w:val="24"/>
          <w:szCs w:val="24"/>
        </w:rPr>
        <w:t xml:space="preserve">per la creazione di una rete di sostegno e assistenza, </w:t>
      </w:r>
    </w:p>
    <w:p w:rsidR="000D0AAC" w:rsidRDefault="000D0AAC" w:rsidP="000D0AAC">
      <w:pPr>
        <w:pStyle w:val="Paragrafoelenco"/>
        <w:numPr>
          <w:ilvl w:val="0"/>
          <w:numId w:val="1"/>
        </w:numPr>
        <w:jc w:val="both"/>
        <w:textAlignment w:val="baseline"/>
        <w:rPr>
          <w:rFonts w:cstheme="minorHAnsi"/>
          <w:sz w:val="24"/>
          <w:szCs w:val="24"/>
        </w:rPr>
      </w:pPr>
      <w:r w:rsidRPr="00111A57">
        <w:rPr>
          <w:rFonts w:cstheme="minorHAnsi"/>
          <w:sz w:val="24"/>
          <w:szCs w:val="24"/>
        </w:rPr>
        <w:t xml:space="preserve">per la facilitazione dell’interazione tra medico, paziente e familiari e </w:t>
      </w:r>
    </w:p>
    <w:p w:rsidR="000D0AAC" w:rsidRPr="00316D0E" w:rsidRDefault="000D0AAC" w:rsidP="000D0AAC">
      <w:pPr>
        <w:pStyle w:val="Paragrafoelenco"/>
        <w:numPr>
          <w:ilvl w:val="0"/>
          <w:numId w:val="1"/>
        </w:numPr>
        <w:jc w:val="both"/>
        <w:textAlignment w:val="baseline"/>
        <w:rPr>
          <w:rFonts w:cstheme="minorHAnsi"/>
          <w:sz w:val="24"/>
          <w:szCs w:val="24"/>
        </w:rPr>
      </w:pPr>
      <w:r w:rsidRPr="00316D0E">
        <w:rPr>
          <w:rFonts w:cstheme="minorHAnsi"/>
          <w:sz w:val="24"/>
          <w:szCs w:val="24"/>
        </w:rPr>
        <w:t>per la standardizzazione del livello e della</w:t>
      </w:r>
      <w:bookmarkStart w:id="0" w:name="_GoBack"/>
      <w:bookmarkEnd w:id="0"/>
      <w:r w:rsidRPr="00316D0E">
        <w:rPr>
          <w:rFonts w:cstheme="minorHAnsi"/>
          <w:sz w:val="24"/>
          <w:szCs w:val="24"/>
        </w:rPr>
        <w:t xml:space="preserve"> qualità delle cure tra le varie Regioni. </w:t>
      </w:r>
    </w:p>
    <w:p w:rsidR="000D0AAC" w:rsidRDefault="000D0AAC" w:rsidP="000D0AAC">
      <w:pPr>
        <w:ind w:firstLine="708"/>
        <w:jc w:val="both"/>
        <w:rPr>
          <w:rFonts w:cstheme="minorHAnsi"/>
          <w:sz w:val="24"/>
          <w:szCs w:val="24"/>
        </w:rPr>
      </w:pPr>
      <w:r>
        <w:rPr>
          <w:rFonts w:cstheme="minorHAnsi"/>
          <w:sz w:val="24"/>
          <w:szCs w:val="24"/>
        </w:rPr>
        <w:t>Il Seminario dal titolo: “Gli Autismi: non uno ma tanti protocolli d’intervento”, tenuto dal prof. Stefano Vicari, primario del reparto di Neuropsichiatria Infantile dell’Ospedale Bambino Gesù di Roma, intende presentare un excursus relativo ai protocolli d’intervento, validati scientificamente e dimostrati come efficaci e offrire, al contempo,  spunti di riflessione su come  la personalizzazione degli interventi consenta ai soggetti affetti da disturbo dello spettro autistico e alle loro famiglie di raggiungere una migliore qualità della vita</w:t>
      </w:r>
      <w:r w:rsidRPr="00590AF0">
        <w:rPr>
          <w:rFonts w:cstheme="minorHAnsi"/>
          <w:sz w:val="24"/>
          <w:szCs w:val="24"/>
        </w:rPr>
        <w:t>.</w:t>
      </w:r>
    </w:p>
    <w:p w:rsidR="000D0AAC" w:rsidRDefault="000D0AAC" w:rsidP="000D0AAC">
      <w:pPr>
        <w:ind w:firstLine="708"/>
        <w:jc w:val="both"/>
        <w:rPr>
          <w:rFonts w:cstheme="minorHAnsi"/>
          <w:sz w:val="24"/>
          <w:szCs w:val="24"/>
        </w:rPr>
      </w:pPr>
      <w:r>
        <w:rPr>
          <w:rFonts w:cstheme="minorHAnsi"/>
          <w:sz w:val="24"/>
          <w:szCs w:val="24"/>
        </w:rPr>
        <w:lastRenderedPageBreak/>
        <w:t xml:space="preserve">Certi di riscuotere l’interesse da parte del mondo della scuola relativamente a tale tematica, invitiamo la </w:t>
      </w:r>
      <w:proofErr w:type="spellStart"/>
      <w:r>
        <w:rPr>
          <w:rFonts w:cstheme="minorHAnsi"/>
          <w:sz w:val="24"/>
          <w:szCs w:val="24"/>
        </w:rPr>
        <w:t>S.V</w:t>
      </w:r>
      <w:proofErr w:type="spellEnd"/>
      <w:r>
        <w:rPr>
          <w:rFonts w:cstheme="minorHAnsi"/>
          <w:sz w:val="24"/>
          <w:szCs w:val="24"/>
        </w:rPr>
        <w:t xml:space="preserve">, il presidente del Consiglio d’Istituto e il collegio docenti a partecipare a tale evento. </w:t>
      </w:r>
    </w:p>
    <w:p w:rsidR="000D0AAC" w:rsidRDefault="000D0AAC" w:rsidP="000D0AAC">
      <w:pPr>
        <w:ind w:firstLine="708"/>
        <w:jc w:val="both"/>
        <w:rPr>
          <w:rFonts w:cstheme="minorHAnsi"/>
          <w:sz w:val="24"/>
          <w:szCs w:val="24"/>
        </w:rPr>
      </w:pPr>
      <w:r>
        <w:rPr>
          <w:rFonts w:cstheme="minorHAnsi"/>
          <w:sz w:val="24"/>
          <w:szCs w:val="24"/>
        </w:rPr>
        <w:t>Le modalità di iscrizione sono indicate nel pieghevole allegato alla presente.</w:t>
      </w:r>
    </w:p>
    <w:p w:rsidR="000D0AAC" w:rsidRDefault="000D0AAC" w:rsidP="000D0AAC">
      <w:pPr>
        <w:ind w:firstLine="708"/>
        <w:jc w:val="both"/>
        <w:rPr>
          <w:rFonts w:cstheme="minorHAnsi"/>
          <w:sz w:val="24"/>
          <w:szCs w:val="24"/>
        </w:rPr>
      </w:pPr>
      <w:r>
        <w:rPr>
          <w:rFonts w:cstheme="minorHAnsi"/>
          <w:sz w:val="24"/>
          <w:szCs w:val="24"/>
        </w:rPr>
        <w:t>L’occasione è gradita per porgere distinti saluti.</w:t>
      </w:r>
    </w:p>
    <w:p w:rsidR="000D0AAC" w:rsidRDefault="006175D2">
      <w:r>
        <w:tab/>
      </w:r>
      <w:r>
        <w:tab/>
      </w:r>
      <w:r>
        <w:tab/>
      </w:r>
      <w:r>
        <w:tab/>
      </w:r>
      <w:r>
        <w:tab/>
      </w:r>
      <w:r>
        <w:tab/>
      </w:r>
      <w:r>
        <w:tab/>
      </w:r>
      <w:r>
        <w:tab/>
      </w:r>
      <w:r>
        <w:tab/>
      </w:r>
      <w:r>
        <w:tab/>
        <w:t>Il presidente</w:t>
      </w:r>
    </w:p>
    <w:p w:rsidR="006175D2" w:rsidRDefault="006175D2">
      <w:r>
        <w:tab/>
      </w:r>
      <w:r>
        <w:tab/>
      </w:r>
      <w:r>
        <w:tab/>
      </w:r>
      <w:r>
        <w:tab/>
      </w:r>
      <w:r>
        <w:tab/>
      </w:r>
      <w:r>
        <w:tab/>
      </w:r>
      <w:r>
        <w:tab/>
      </w:r>
      <w:r>
        <w:tab/>
      </w:r>
      <w:r>
        <w:tab/>
      </w:r>
      <w:r>
        <w:tab/>
        <w:t>(Lucia Cinque)</w:t>
      </w:r>
    </w:p>
    <w:p w:rsidR="000D0AAC" w:rsidRDefault="000D0AAC"/>
    <w:sectPr w:rsidR="000D0AAC" w:rsidSect="005C32C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5E5099"/>
    <w:multiLevelType w:val="hybridMultilevel"/>
    <w:tmpl w:val="7AE66EBA"/>
    <w:lvl w:ilvl="0" w:tplc="1592C4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defaultTabStop w:val="708"/>
  <w:hyphenationZone w:val="283"/>
  <w:characterSpacingControl w:val="doNotCompress"/>
  <w:compat/>
  <w:rsids>
    <w:rsidRoot w:val="00304D14"/>
    <w:rsid w:val="000D0AAC"/>
    <w:rsid w:val="00304D14"/>
    <w:rsid w:val="003073C0"/>
    <w:rsid w:val="005A3BC7"/>
    <w:rsid w:val="005C32C0"/>
    <w:rsid w:val="006175D2"/>
    <w:rsid w:val="00BA5A4C"/>
    <w:rsid w:val="00D8636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C32C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04D1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04D14"/>
    <w:rPr>
      <w:rFonts w:ascii="Tahoma" w:hAnsi="Tahoma" w:cs="Tahoma"/>
      <w:sz w:val="16"/>
      <w:szCs w:val="16"/>
    </w:rPr>
  </w:style>
  <w:style w:type="paragraph" w:styleId="Paragrafoelenco">
    <w:name w:val="List Paragraph"/>
    <w:basedOn w:val="Normale"/>
    <w:uiPriority w:val="34"/>
    <w:qFormat/>
    <w:rsid w:val="000D0AAC"/>
    <w:pPr>
      <w:ind w:left="720"/>
      <w:contextualSpacing/>
    </w:pPr>
    <w:rPr>
      <w:rFonts w:eastAsiaTheme="minorEastAsia"/>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cp:revision>
  <dcterms:created xsi:type="dcterms:W3CDTF">2020-01-29T09:07:00Z</dcterms:created>
  <dcterms:modified xsi:type="dcterms:W3CDTF">2020-01-29T09:08:00Z</dcterms:modified>
</cp:coreProperties>
</file>